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center" w:pos="4549"/>
        </w:tabs>
        <w:spacing w:line="360" w:lineRule="auto"/>
        <w:jc w:val="center"/>
        <w:rPr>
          <w:rStyle w:val="7"/>
          <w:rFonts w:eastAsia="方正小标宋简体"/>
          <w:b w:val="0"/>
          <w:bCs w:val="0"/>
          <w:color w:val="1A1A1A"/>
          <w:sz w:val="36"/>
          <w:szCs w:val="36"/>
        </w:rPr>
      </w:pPr>
      <w:bookmarkStart w:id="0" w:name="_GoBack"/>
      <w:bookmarkEnd w:id="0"/>
    </w:p>
    <w:p>
      <w:pPr>
        <w:pStyle w:val="8"/>
        <w:tabs>
          <w:tab w:val="center" w:pos="4549"/>
        </w:tabs>
        <w:spacing w:line="360" w:lineRule="auto"/>
        <w:jc w:val="center"/>
        <w:rPr>
          <w:rStyle w:val="7"/>
          <w:rFonts w:eastAsia="方正小标宋简体"/>
          <w:b w:val="0"/>
          <w:bCs w:val="0"/>
          <w:color w:val="1A1A1A"/>
          <w:sz w:val="36"/>
          <w:szCs w:val="36"/>
        </w:rPr>
      </w:pPr>
    </w:p>
    <w:p>
      <w:pPr>
        <w:pStyle w:val="8"/>
        <w:tabs>
          <w:tab w:val="center" w:pos="4549"/>
        </w:tabs>
        <w:spacing w:line="360" w:lineRule="auto"/>
        <w:jc w:val="center"/>
        <w:rPr>
          <w:rStyle w:val="7"/>
          <w:rFonts w:hint="eastAsia" w:eastAsia="方正小标宋简体"/>
          <w:b w:val="0"/>
          <w:bCs w:val="0"/>
          <w:color w:val="1A1A1A"/>
          <w:sz w:val="36"/>
          <w:szCs w:val="36"/>
          <w:lang w:val="en-US" w:eastAsia="zh-CN"/>
        </w:rPr>
      </w:pPr>
      <w:r>
        <w:rPr>
          <w:rStyle w:val="7"/>
          <w:rFonts w:eastAsia="方正小标宋简体"/>
          <w:b w:val="0"/>
          <w:bCs w:val="0"/>
          <w:color w:val="1A1A1A"/>
          <w:sz w:val="36"/>
          <w:szCs w:val="36"/>
        </w:rPr>
        <w:t>穆棱市人民法院事迹</w:t>
      </w:r>
      <w:r>
        <w:rPr>
          <w:rStyle w:val="7"/>
          <w:rFonts w:hint="eastAsia" w:eastAsia="方正小标宋简体"/>
          <w:b w:val="0"/>
          <w:bCs w:val="0"/>
          <w:color w:val="1A1A1A"/>
          <w:sz w:val="36"/>
          <w:szCs w:val="36"/>
          <w:lang w:eastAsia="zh-CN"/>
        </w:rPr>
        <w:t>简介</w:t>
      </w:r>
    </w:p>
    <w:p>
      <w:pPr>
        <w:spacing w:line="360" w:lineRule="auto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穆棱市法院建院于1948年，现有在编干警72人，年均受案3500件，保障国家立项重大工程的顺利进行，帮助奋斗水库拆迁执行案件40余件。对妨害疫情防控犯罪案件进行公开宣判，疫情防控工作多次被市委通报表扬。近三年开展巡回办案300余件，平息物业纠纷136件，上门开庭解决纠纷70余次，为困难当事人减、缓、免交诉讼费用93.47万元。开展庭审直播录播721次，开展“公众开放日”活动146期，3000余人参加。科学定岗定位，改革运转有序。加强新型审判团队建设，干警积极性大大提高,案件质量无瑕疵。党组书记带头走访93家企业，征求意见93条。近三年，为金融机构执行回款物2000多万元，为企业涉诉案件缓收诉讼费用85万元，帮助麦昂家具、广成木业两家有限公司化解债务560多万元，公布失信被执行人信息1508人次。建成两间网络审判法庭，2020年实现全年网上立案1637件，网上送达874次，网上开庭145次。</w:t>
      </w:r>
    </w:p>
    <w:sectPr>
      <w:footerReference r:id="rId3" w:type="default"/>
      <w:pgSz w:w="11906" w:h="16838"/>
      <w:pgMar w:top="1797" w:right="1440" w:bottom="179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426CA"/>
    <w:rsid w:val="3834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paragraph" w:customStyle="1" w:styleId="8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2021-01-03T04:02:00Z</dcterms:created>
  <dc:creator>姣</dc:creator>
  <cp:lastModifiedBy>姣</cp:lastModifiedBy>
  <dcterms:modified xsi:type="dcterms:W3CDTF">2021-01-03T04:05:42Z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